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30D0" w:rsidRDefault="00D41636" w:rsidP="00CE209E">
      <w:pPr>
        <w:pStyle w:val="listparagraph"/>
        <w:tabs>
          <w:tab w:val="left" w:pos="-142"/>
        </w:tabs>
        <w:spacing w:before="0" w:beforeAutospacing="0" w:after="120" w:afterAutospacing="0"/>
        <w:ind w:left="-426" w:firstLine="426"/>
        <w:rPr>
          <w:b/>
          <w:sz w:val="28"/>
          <w:szCs w:val="28"/>
        </w:rPr>
      </w:pPr>
      <w:r>
        <w:rPr>
          <w:b/>
          <w:noProof/>
          <w:sz w:val="28"/>
          <w:szCs w:val="28"/>
        </w:rPr>
        <mc:AlternateContent>
          <mc:Choice Requires="wps">
            <w:drawing>
              <wp:anchor distT="0" distB="0" distL="114300" distR="114300" simplePos="0" relativeHeight="251659263" behindDoc="0" locked="0" layoutInCell="1" allowOverlap="1">
                <wp:simplePos x="0" y="0"/>
                <wp:positionH relativeFrom="column">
                  <wp:posOffset>-528955</wp:posOffset>
                </wp:positionH>
                <wp:positionV relativeFrom="paragraph">
                  <wp:posOffset>-332105</wp:posOffset>
                </wp:positionV>
                <wp:extent cx="7524750" cy="10640060"/>
                <wp:effectExtent l="23495" t="20320" r="33655" b="4572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0640060"/>
                        </a:xfrm>
                        <a:prstGeom prst="bevel">
                          <a:avLst>
                            <a:gd name="adj" fmla="val 125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4" o:spid="_x0000_s1026" type="#_x0000_t84" style="position:absolute;margin-left:-41.65pt;margin-top:-26.15pt;width:592.5pt;height:837.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" fillcolor="#4bacc6 [3208]" strokecolor="#f2f2f2 [3041]" strokeweight="3pt">
                <v:shadow on="t" color="#205867 [1608]" opacity=".5" offset="1pt"/>
              </v:shape>
            </w:pict>
          </mc:Fallback>
        </mc:AlternateContent>
      </w:r>
      <w:r w:rsidR="00C91600" w:rsidRPr="00F63248">
        <w:rPr>
          <w:b/>
          <w:sz w:val="28"/>
          <w:szCs w:val="28"/>
        </w:rPr>
        <w:t xml:space="preserve">     </w:t>
      </w: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D41636" w:rsidP="00F42771">
      <w:pPr>
        <w:pStyle w:val="listparagraph"/>
        <w:tabs>
          <w:tab w:val="left" w:pos="-142"/>
        </w:tabs>
        <w:spacing w:before="0" w:beforeAutospacing="0" w:after="120" w:afterAutospacing="0"/>
        <w:ind w:left="-142"/>
        <w:jc w:val="center"/>
        <w:rPr>
          <w:b/>
          <w:sz w:val="28"/>
          <w:szCs w:val="28"/>
        </w:rPr>
      </w:pPr>
      <w:r>
        <w:rPr>
          <w:b/>
          <w:noProof/>
          <w:sz w:val="28"/>
          <w:szCs w:val="28"/>
        </w:rPr>
        <mc:AlternateContent>
          <mc:Choice Requires="wps">
            <w:drawing>
              <wp:anchor distT="0" distB="0" distL="114300" distR="114300" simplePos="0" relativeHeight="251660287" behindDoc="0" locked="0" layoutInCell="1" allowOverlap="1">
                <wp:simplePos x="0" y="0"/>
                <wp:positionH relativeFrom="column">
                  <wp:posOffset>488315</wp:posOffset>
                </wp:positionH>
                <wp:positionV relativeFrom="paragraph">
                  <wp:posOffset>116840</wp:posOffset>
                </wp:positionV>
                <wp:extent cx="5495925" cy="8610600"/>
                <wp:effectExtent l="12065" t="12065" r="6985" b="698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610600"/>
                        </a:xfrm>
                        <a:prstGeom prst="rect">
                          <a:avLst/>
                        </a:prstGeom>
                        <a:solidFill>
                          <a:srgbClr val="FFFFFF"/>
                        </a:solidFill>
                        <a:ln w="9525">
                          <a:solidFill>
                            <a:srgbClr val="000000"/>
                          </a:solidFill>
                          <a:miter lim="800000"/>
                          <a:headEnd/>
                          <a:tailEnd/>
                        </a:ln>
                      </wps:spPr>
                      <wps:txbx>
                        <w:txbxContent>
                          <w:p w:rsidR="00F2618A" w:rsidRDefault="00F2618A" w:rsidP="00B71F81">
                            <w:pPr>
                              <w:pStyle w:val="listparagraph"/>
                              <w:tabs>
                                <w:tab w:val="left" w:pos="-142"/>
                              </w:tabs>
                              <w:spacing w:before="0" w:beforeAutospacing="0" w:after="120" w:afterAutospacing="0"/>
                              <w:ind w:left="-142"/>
                              <w:jc w:val="center"/>
                              <w:rPr>
                                <w:b/>
                                <w:color w:val="FF0000"/>
                                <w:sz w:val="19"/>
                                <w:szCs w:val="19"/>
                              </w:rPr>
                            </w:pPr>
                          </w:p>
                          <w:p w:rsidR="00327B82" w:rsidRPr="00563187" w:rsidRDefault="00D41636" w:rsidP="00B71F81">
                            <w:pPr>
                              <w:pStyle w:val="listparagraph"/>
                              <w:tabs>
                                <w:tab w:val="left" w:pos="-142"/>
                              </w:tabs>
                              <w:spacing w:before="0" w:beforeAutospacing="0" w:after="120" w:afterAutospacing="0"/>
                              <w:ind w:left="-142"/>
                              <w:jc w:val="center"/>
                              <w:rPr>
                                <w:b/>
                                <w:color w:val="FF0000"/>
                                <w:sz w:val="19"/>
                                <w:szCs w:val="19"/>
                              </w:rPr>
                            </w:pPr>
                            <w:r>
                              <w:rPr>
                                <w:b/>
                                <w:color w:val="FF0000"/>
                                <w:sz w:val="19"/>
                                <w:szCs w:val="19"/>
                              </w:rPr>
                              <w:t>KULU DEVLET</w:t>
                            </w:r>
                            <w:r w:rsidR="00327B82" w:rsidRPr="00563187">
                              <w:rPr>
                                <w:b/>
                                <w:color w:val="FF0000"/>
                                <w:sz w:val="19"/>
                                <w:szCs w:val="19"/>
                              </w:rPr>
                              <w:t xml:space="preserve"> HASTANESİ</w:t>
                            </w:r>
                          </w:p>
                          <w:p w:rsidR="00327B82" w:rsidRPr="00563187" w:rsidRDefault="009D7767" w:rsidP="00C6119D">
                            <w:pPr>
                              <w:pStyle w:val="listparagraph"/>
                              <w:tabs>
                                <w:tab w:val="left" w:pos="-142"/>
                              </w:tabs>
                              <w:spacing w:before="0" w:beforeAutospacing="0" w:after="120" w:afterAutospacing="0"/>
                              <w:ind w:left="-142"/>
                              <w:jc w:val="center"/>
                              <w:rPr>
                                <w:b/>
                                <w:color w:val="FF0000"/>
                                <w:sz w:val="19"/>
                                <w:szCs w:val="19"/>
                              </w:rPr>
                            </w:pPr>
                            <w:r w:rsidRPr="00563187">
                              <w:rPr>
                                <w:b/>
                                <w:color w:val="FF0000"/>
                                <w:sz w:val="19"/>
                                <w:szCs w:val="19"/>
                              </w:rPr>
                              <w:t>REFAKATÇİ</w:t>
                            </w:r>
                            <w:r w:rsidR="00327B82" w:rsidRPr="00563187">
                              <w:rPr>
                                <w:b/>
                                <w:color w:val="FF0000"/>
                                <w:sz w:val="19"/>
                                <w:szCs w:val="19"/>
                              </w:rPr>
                              <w:t xml:space="preserve"> KURALLARI</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Hastaya refakatçi gerekip gerekmediği hastanın doktoru tarafından belirlenir.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hastanenin tüm koyduğu kurallara uymak zorundadır.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 xml:space="preserve">Her servis, hastanın ve servisin durumuna göre refakatçi politikası geliştirebilir. </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için refakat kartı servis sekreterleri/ hemşireleri tarafından düzenlenir.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refakatçi kartını sağlık tesisinde kaldığı sürece taşımak zorundadır.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Her hastanın yanında en fazla 1 refakatçi bulunabilir, birden fazla refakatçiye izin verilmez.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Refakatçinin erkek veya bayan olmasına hastanın ve servisin durumuna göre karar verilir.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Acil bir durum olmaması halinde, doktor vizite saatlerinde hastanızın durumu hakkında bilgi alma açısından odanızdan görevliye haber vermeden ayrılmayınız.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Giriş çıkışta ve yemek alırken refakatçi kartı gösterilmesi zorunludur.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hastanın bakımına sadece doktorun ve hemşirenin izin verdiği ölçüde yardım etmelidir. Refakatçinin doktor ve hemşirenin bilgisi dışında herhangi bir uygulamada bulunması, önerilenin dışında yiyecek içecek vermesi yasaktır.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Refakatçinin kendine ait getirmiş olduğu eşyaları klinikte gösterilen dolaplara yerleştirmeleri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kendisi için ayrılmış olan refakatçi koltuğunu kullanmalıdır.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 xml:space="preserve">Hastanemizde sabah kahvaltısı </w:t>
                            </w:r>
                            <w:r w:rsidRPr="00563187">
                              <w:rPr>
                                <w:rFonts w:ascii="Times New Roman" w:hAnsi="Times New Roman"/>
                                <w:b/>
                                <w:color w:val="000000"/>
                                <w:sz w:val="19"/>
                                <w:szCs w:val="19"/>
                              </w:rPr>
                              <w:t>06.30,</w:t>
                            </w:r>
                            <w:r w:rsidRPr="00563187">
                              <w:rPr>
                                <w:rFonts w:ascii="Times New Roman" w:hAnsi="Times New Roman"/>
                                <w:color w:val="000000"/>
                                <w:sz w:val="19"/>
                                <w:szCs w:val="19"/>
                              </w:rPr>
                              <w:t xml:space="preserve"> öğlen yemeği </w:t>
                            </w:r>
                            <w:r w:rsidRPr="00563187">
                              <w:rPr>
                                <w:rFonts w:ascii="Times New Roman" w:hAnsi="Times New Roman"/>
                                <w:b/>
                                <w:color w:val="000000"/>
                                <w:sz w:val="19"/>
                                <w:szCs w:val="19"/>
                              </w:rPr>
                              <w:t xml:space="preserve">12:00 </w:t>
                            </w:r>
                            <w:r w:rsidRPr="00563187">
                              <w:rPr>
                                <w:rFonts w:ascii="Times New Roman" w:hAnsi="Times New Roman"/>
                                <w:color w:val="000000"/>
                                <w:sz w:val="19"/>
                                <w:szCs w:val="19"/>
                              </w:rPr>
                              <w:t xml:space="preserve">ve akşam yemeği </w:t>
                            </w:r>
                            <w:r w:rsidRPr="00563187">
                              <w:rPr>
                                <w:rFonts w:ascii="Times New Roman" w:hAnsi="Times New Roman"/>
                                <w:b/>
                                <w:color w:val="000000"/>
                                <w:sz w:val="19"/>
                                <w:szCs w:val="19"/>
                              </w:rPr>
                              <w:t>17:00</w:t>
                            </w:r>
                            <w:r w:rsidRPr="00563187">
                              <w:rPr>
                                <w:rFonts w:ascii="Times New Roman" w:hAnsi="Times New Roman"/>
                                <w:color w:val="000000"/>
                                <w:sz w:val="19"/>
                                <w:szCs w:val="19"/>
                              </w:rPr>
                              <w:t xml:space="preserve"> saatlerinde odada verilmektedir.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hasta odası banyo ve tuvaletleri mümkün olduğunca temiz kullanmaya dikkat etmelidir.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güvenlik açısından hastanın ve kendisinin yanında fazla para ve değerli eşya bulundurmamalıdır.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Refakatçinin kendi hastasının bulunduğu oda dışındaki odalara girmemesi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 xml:space="preserve">Refakatçinin, hastasına huzurlu bir ortam sağlayabilmek için, hasta odası ve servis koridorlarında yüksek sesle konuşmaması, gürültü yapmaması gerekmektedir. Ayrıca hastanın kaldığı odada bulunan televizyonların başkalarını rahatsız etmeyecek şekilde kullanılması, doktor vizite saatlerinde kapatılması gerekmektedir.                                                                                                                                                                                                                                                                                                                                                                                                                                                                                                                                                                                                                                                                                                                                                                                                                                                                                                                                                                                                                                                                                                                                                                                                                                                                                                                                                                                                                                                                                                                                                                                                                                                                                                                                                                                                                                                            </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ilgili hekim ya da hemşire istemi dışında, hastalarını sağlık tesisi dışına çıkarmamalı veya yatağını değiştirmemelidir.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Refakatçi sağlık tesisi içinde tütün ve alkol kullanmamalıdır.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Refakatçi hastasının yanından ayrılacağı durumda ve refakatçi değişimlerinde hemşireye haber vermelidir.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Hastanız ile ilgili herhangi bir sorun olduğunda derhal hemşireyi durumdan haberdar etmeniz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Refakatçi, hemşirelerce verilen hasta bakım eğitimi kurallarına uymalıdır (El hijyeni, düşme riski eğitimi).</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Refakatçi, refakat kartları ile sağlık tesisinin yemek hizmetlerinden ayrı bir ücret ödemeden yararlanır.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Sağlık tesisi içindeki uyarı ve ikaz levhalarına uymanız, teknik bir problemle karşılaşıldığında servis sorumlu hemşiresine haber vermeniz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Acil durumlar için telefon kullanmanız gerekirse servisinizdeki hemşireye haber veriniz.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Sağlık tesisi vezneleri dışında hiçbir birim ya da personele ödeme yapmayınız.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Tanımadığınız kişilerden yardım kabul etmeyiniz.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Hasta taburcu olmadan istek ve ihtiyaca göre refakat sonlanabilir.</w:t>
                            </w:r>
                          </w:p>
                          <w:p w:rsidR="00563187" w:rsidRPr="00563187" w:rsidRDefault="00563187" w:rsidP="00563187">
                            <w:pPr>
                              <w:pStyle w:val="ListeParagraf"/>
                              <w:numPr>
                                <w:ilvl w:val="0"/>
                                <w:numId w:val="15"/>
                              </w:numPr>
                              <w:spacing w:before="40" w:after="40" w:line="240" w:lineRule="auto"/>
                              <w:ind w:left="714" w:hanging="357"/>
                              <w:contextualSpacing w:val="0"/>
                              <w:jc w:val="both"/>
                              <w:rPr>
                                <w:sz w:val="19"/>
                                <w:szCs w:val="19"/>
                              </w:rPr>
                            </w:pPr>
                            <w:r w:rsidRPr="00563187">
                              <w:rPr>
                                <w:rFonts w:ascii="Times New Roman" w:hAnsi="Times New Roman"/>
                                <w:sz w:val="19"/>
                                <w:szCs w:val="19"/>
                              </w:rPr>
                              <w:t xml:space="preserve">Hasta ve hasta yakınlarına daha iyi hizmet verilebilmesi için sağlık tesisi ile ilgili görüş ve önerilerinizi “dilek - </w:t>
                            </w:r>
                            <w:r w:rsidR="00D41636">
                              <w:rPr>
                                <w:rFonts w:ascii="Times New Roman" w:hAnsi="Times New Roman"/>
                                <w:sz w:val="19"/>
                                <w:szCs w:val="19"/>
                              </w:rPr>
                              <w:t>öneri</w:t>
                            </w:r>
                            <w:r w:rsidRPr="00563187">
                              <w:rPr>
                                <w:rFonts w:ascii="Times New Roman" w:hAnsi="Times New Roman"/>
                                <w:sz w:val="19"/>
                                <w:szCs w:val="19"/>
                              </w:rPr>
                              <w:t>” kutularına bırakabilirsiniz.</w:t>
                            </w:r>
                          </w:p>
                          <w:p w:rsidR="00563187" w:rsidRDefault="00BF25FA" w:rsidP="00563187">
                            <w:pPr>
                              <w:pStyle w:val="ListeParagraf"/>
                              <w:spacing w:before="40" w:after="40" w:line="240" w:lineRule="auto"/>
                              <w:ind w:left="714"/>
                              <w:contextualSpacing w:val="0"/>
                              <w:jc w:val="both"/>
                              <w:rPr>
                                <w:sz w:val="19"/>
                                <w:szCs w:val="19"/>
                              </w:rPr>
                            </w:pPr>
                            <w:r>
                              <w:rPr>
                                <w:sz w:val="19"/>
                                <w:szCs w:val="19"/>
                              </w:rPr>
                              <w:t xml:space="preserve">      </w:t>
                            </w:r>
                          </w:p>
                          <w:p w:rsidR="00BF25FA" w:rsidRPr="0053243D" w:rsidRDefault="00BF25FA" w:rsidP="00BF25FA">
                            <w:pPr>
                              <w:pStyle w:val="listparagraph"/>
                              <w:tabs>
                                <w:tab w:val="left" w:pos="-142"/>
                              </w:tabs>
                              <w:spacing w:before="0" w:beforeAutospacing="0" w:after="240" w:afterAutospacing="0"/>
                              <w:ind w:left="360"/>
                              <w:jc w:val="center"/>
                              <w:rPr>
                                <w:b/>
                                <w:i/>
                                <w:sz w:val="20"/>
                                <w:szCs w:val="20"/>
                              </w:rPr>
                            </w:pPr>
                            <w:r w:rsidRPr="0053243D">
                              <w:rPr>
                                <w:b/>
                                <w:i/>
                                <w:sz w:val="20"/>
                                <w:szCs w:val="20"/>
                              </w:rPr>
                              <w:t>Acil şifalar dileriz.</w:t>
                            </w:r>
                          </w:p>
                          <w:p w:rsidR="00BF25FA" w:rsidRPr="00BF25FA" w:rsidRDefault="00BF25FA" w:rsidP="00BF25FA">
                            <w:pPr>
                              <w:spacing w:before="40" w:after="40" w:line="240" w:lineRule="auto"/>
                              <w:jc w:val="both"/>
                              <w:rPr>
                                <w:sz w:val="19"/>
                                <w:szCs w:val="19"/>
                              </w:rPr>
                            </w:pPr>
                          </w:p>
                          <w:p w:rsidR="00327B82" w:rsidRPr="00563187" w:rsidRDefault="00327B82" w:rsidP="002808D0">
                            <w:pPr>
                              <w:spacing w:after="240"/>
                              <w:ind w:left="-567" w:firstLine="567"/>
                              <w:rPr>
                                <w:rFonts w:ascii="Times New Roman" w:hAnsi="Times New Roman"/>
                                <w:b/>
                                <w:color w:val="FF0000"/>
                                <w:sz w:val="19"/>
                                <w:szCs w:val="19"/>
                              </w:rPr>
                            </w:pPr>
                            <w:r w:rsidRPr="00563187">
                              <w:rPr>
                                <w:rFonts w:ascii="Times New Roman" w:hAnsi="Times New Roman"/>
                                <w:b/>
                                <w:color w:val="FF0000"/>
                                <w:sz w:val="19"/>
                                <w:szCs w:val="19"/>
                              </w:rPr>
                              <w:t xml:space="preserve">                                                                                         </w:t>
                            </w:r>
                            <w:r w:rsidR="00F00F1C" w:rsidRPr="00563187">
                              <w:rPr>
                                <w:rFonts w:ascii="Times New Roman" w:hAnsi="Times New Roman"/>
                                <w:b/>
                                <w:color w:val="FF0000"/>
                                <w:sz w:val="19"/>
                                <w:szCs w:val="19"/>
                              </w:rPr>
                              <w:t xml:space="preserve">         </w:t>
                            </w:r>
                            <w:r w:rsidRPr="00563187">
                              <w:rPr>
                                <w:rFonts w:ascii="Times New Roman" w:hAnsi="Times New Roman"/>
                                <w:b/>
                                <w:color w:val="FF0000"/>
                                <w:sz w:val="19"/>
                                <w:szCs w:val="19"/>
                              </w:rPr>
                              <w:t xml:space="preserve">    </w:t>
                            </w:r>
                            <w:r w:rsidR="00BF25FA">
                              <w:rPr>
                                <w:rFonts w:ascii="Times New Roman" w:hAnsi="Times New Roman"/>
                                <w:b/>
                                <w:color w:val="FF0000"/>
                                <w:sz w:val="19"/>
                                <w:szCs w:val="19"/>
                              </w:rPr>
                              <w:tab/>
                            </w:r>
                            <w:r w:rsidR="00BF25FA">
                              <w:rPr>
                                <w:rFonts w:ascii="Times New Roman" w:hAnsi="Times New Roman"/>
                                <w:b/>
                                <w:color w:val="FF0000"/>
                                <w:sz w:val="19"/>
                                <w:szCs w:val="19"/>
                              </w:rPr>
                              <w:tab/>
                            </w:r>
                            <w:r w:rsidRPr="00563187">
                              <w:rPr>
                                <w:rFonts w:ascii="Times New Roman" w:hAnsi="Times New Roman"/>
                                <w:b/>
                                <w:color w:val="FF0000"/>
                                <w:sz w:val="19"/>
                                <w:szCs w:val="19"/>
                              </w:rPr>
                              <w:t xml:space="preserve"> </w:t>
                            </w:r>
                            <w:r w:rsidR="00F00F1C" w:rsidRPr="00563187">
                              <w:rPr>
                                <w:rFonts w:ascii="Times New Roman" w:hAnsi="Times New Roman"/>
                                <w:b/>
                                <w:color w:val="FF0000"/>
                                <w:sz w:val="19"/>
                                <w:szCs w:val="19"/>
                              </w:rPr>
                              <w:t>BAŞHEKİM</w:t>
                            </w:r>
                            <w:r w:rsidR="00BF25FA">
                              <w:rPr>
                                <w:rFonts w:ascii="Times New Roman" w:hAnsi="Times New Roman"/>
                                <w:b/>
                                <w:color w:val="FF0000"/>
                                <w:sz w:val="19"/>
                                <w:szCs w:val="19"/>
                              </w:rPr>
                              <w:t>LİK</w:t>
                            </w:r>
                          </w:p>
                          <w:p w:rsidR="00327B82" w:rsidRPr="00563187" w:rsidRDefault="00327B82" w:rsidP="00A66A2D">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8.45pt;margin-top:9.2pt;width:432.75pt;height:67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">
                <v:textbox>
                  <w:txbxContent>
                    <w:p w:rsidR="00F2618A" w:rsidRDefault="00F2618A" w:rsidP="00B71F81">
                      <w:pPr>
                        <w:pStyle w:val="listparagraph"/>
                        <w:tabs>
                          <w:tab w:val="left" w:pos="-142"/>
                        </w:tabs>
                        <w:spacing w:before="0" w:beforeAutospacing="0" w:after="120" w:afterAutospacing="0"/>
                        <w:ind w:left="-142"/>
                        <w:jc w:val="center"/>
                        <w:rPr>
                          <w:b/>
                          <w:color w:val="FF0000"/>
                          <w:sz w:val="19"/>
                          <w:szCs w:val="19"/>
                        </w:rPr>
                      </w:pPr>
                    </w:p>
                    <w:p w:rsidR="00327B82" w:rsidRPr="00563187" w:rsidRDefault="00D41636" w:rsidP="00B71F81">
                      <w:pPr>
                        <w:pStyle w:val="listparagraph"/>
                        <w:tabs>
                          <w:tab w:val="left" w:pos="-142"/>
                        </w:tabs>
                        <w:spacing w:before="0" w:beforeAutospacing="0" w:after="120" w:afterAutospacing="0"/>
                        <w:ind w:left="-142"/>
                        <w:jc w:val="center"/>
                        <w:rPr>
                          <w:b/>
                          <w:color w:val="FF0000"/>
                          <w:sz w:val="19"/>
                          <w:szCs w:val="19"/>
                        </w:rPr>
                      </w:pPr>
                      <w:bookmarkStart w:id="1" w:name="_GoBack"/>
                      <w:bookmarkEnd w:id="1"/>
                      <w:r>
                        <w:rPr>
                          <w:b/>
                          <w:color w:val="FF0000"/>
                          <w:sz w:val="19"/>
                          <w:szCs w:val="19"/>
                        </w:rPr>
                        <w:t>KULU DEVLET</w:t>
                      </w:r>
                      <w:r w:rsidR="00327B82" w:rsidRPr="00563187">
                        <w:rPr>
                          <w:b/>
                          <w:color w:val="FF0000"/>
                          <w:sz w:val="19"/>
                          <w:szCs w:val="19"/>
                        </w:rPr>
                        <w:t xml:space="preserve"> HASTANESİ</w:t>
                      </w:r>
                    </w:p>
                    <w:p w:rsidR="00327B82" w:rsidRPr="00563187" w:rsidRDefault="009D7767" w:rsidP="00C6119D">
                      <w:pPr>
                        <w:pStyle w:val="listparagraph"/>
                        <w:tabs>
                          <w:tab w:val="left" w:pos="-142"/>
                        </w:tabs>
                        <w:spacing w:before="0" w:beforeAutospacing="0" w:after="120" w:afterAutospacing="0"/>
                        <w:ind w:left="-142"/>
                        <w:jc w:val="center"/>
                        <w:rPr>
                          <w:b/>
                          <w:color w:val="FF0000"/>
                          <w:sz w:val="19"/>
                          <w:szCs w:val="19"/>
                        </w:rPr>
                      </w:pPr>
                      <w:r w:rsidRPr="00563187">
                        <w:rPr>
                          <w:b/>
                          <w:color w:val="FF0000"/>
                          <w:sz w:val="19"/>
                          <w:szCs w:val="19"/>
                        </w:rPr>
                        <w:t>REFAKATÇİ</w:t>
                      </w:r>
                      <w:r w:rsidR="00327B82" w:rsidRPr="00563187">
                        <w:rPr>
                          <w:b/>
                          <w:color w:val="FF0000"/>
                          <w:sz w:val="19"/>
                          <w:szCs w:val="19"/>
                        </w:rPr>
                        <w:t xml:space="preserve"> KURALLARI</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Hastaya refakatçi gerekip gerekmediği hastanın doktoru tarafından belirlenir.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hastanenin tüm koyduğu kurallara uymak zorundadır.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 xml:space="preserve">Her servis, hastanın ve servisin durumuna göre refakatçi politikası geliştirebilir. </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için refakat kartı servis sekreterleri/ hemşireleri tarafından düzenlenir.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refakatçi kartını sağlık tesisinde kaldığı sürece taşımak zorundadır.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Her hastanın yanında en fazla 1 refakatçi bulunabilir, birden fazla refakatçiye izin verilmez.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Refakatçinin erkek veya bayan olmasına hastanın ve servisin durumuna göre karar verilir.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Acil bir durum olmaması halinde, doktor vizite saatlerinde hastanızın durumu hakkında bilgi alma açısından odanızdan görevliye haber vermeden ayrılmayınız.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Giriş çıkışta ve yemek alırken refakatçi kartı gösterilmesi zorunludur.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hastanın bakımına sadece doktorun ve hemşirenin izin verdiği ölçüde yardım etmelidir. Refakatçinin doktor ve hemşirenin bilgisi dışında herhangi bir uygulamada bulunması, önerilenin dışında yiyecek içecek vermesi yasaktır.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Refakatçinin kendine ait getirmiş olduğu eşyaları klinikte gösterilen dolaplara yerleştirmeleri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kendisi için ayrılmış olan refakatçi koltuğunu kullanmalıdır.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 xml:space="preserve">Hastanemizde sabah kahvaltısı </w:t>
                      </w:r>
                      <w:r w:rsidRPr="00563187">
                        <w:rPr>
                          <w:rFonts w:ascii="Times New Roman" w:hAnsi="Times New Roman"/>
                          <w:b/>
                          <w:color w:val="000000"/>
                          <w:sz w:val="19"/>
                          <w:szCs w:val="19"/>
                        </w:rPr>
                        <w:t>06.30,</w:t>
                      </w:r>
                      <w:r w:rsidRPr="00563187">
                        <w:rPr>
                          <w:rFonts w:ascii="Times New Roman" w:hAnsi="Times New Roman"/>
                          <w:color w:val="000000"/>
                          <w:sz w:val="19"/>
                          <w:szCs w:val="19"/>
                        </w:rPr>
                        <w:t xml:space="preserve"> öğlen yemeği </w:t>
                      </w:r>
                      <w:proofErr w:type="gramStart"/>
                      <w:r w:rsidRPr="00563187">
                        <w:rPr>
                          <w:rFonts w:ascii="Times New Roman" w:hAnsi="Times New Roman"/>
                          <w:b/>
                          <w:color w:val="000000"/>
                          <w:sz w:val="19"/>
                          <w:szCs w:val="19"/>
                        </w:rPr>
                        <w:t>12:00</w:t>
                      </w:r>
                      <w:proofErr w:type="gramEnd"/>
                      <w:r w:rsidRPr="00563187">
                        <w:rPr>
                          <w:rFonts w:ascii="Times New Roman" w:hAnsi="Times New Roman"/>
                          <w:b/>
                          <w:color w:val="000000"/>
                          <w:sz w:val="19"/>
                          <w:szCs w:val="19"/>
                        </w:rPr>
                        <w:t xml:space="preserve"> </w:t>
                      </w:r>
                      <w:r w:rsidRPr="00563187">
                        <w:rPr>
                          <w:rFonts w:ascii="Times New Roman" w:hAnsi="Times New Roman"/>
                          <w:color w:val="000000"/>
                          <w:sz w:val="19"/>
                          <w:szCs w:val="19"/>
                        </w:rPr>
                        <w:t xml:space="preserve">ve akşam yemeği </w:t>
                      </w:r>
                      <w:r w:rsidRPr="00563187">
                        <w:rPr>
                          <w:rFonts w:ascii="Times New Roman" w:hAnsi="Times New Roman"/>
                          <w:b/>
                          <w:color w:val="000000"/>
                          <w:sz w:val="19"/>
                          <w:szCs w:val="19"/>
                        </w:rPr>
                        <w:t>17:00</w:t>
                      </w:r>
                      <w:r w:rsidRPr="00563187">
                        <w:rPr>
                          <w:rFonts w:ascii="Times New Roman" w:hAnsi="Times New Roman"/>
                          <w:color w:val="000000"/>
                          <w:sz w:val="19"/>
                          <w:szCs w:val="19"/>
                        </w:rPr>
                        <w:t xml:space="preserve"> saatlerinde odada verilmektedir.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hasta odası banyo ve tuvaletleri mümkün olduğunca temiz kullanmaya dikkat etmelidir.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güvenlik açısından hastanın ve kendisinin yanında fazla para ve değerli eşya bulundurmamalıdır.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Refakatçinin kendi hastasının bulunduğu oda dışındaki odalara girmemesi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 xml:space="preserve">Refakatçinin, hastasına huzurlu bir ortam sağlayabilmek için, hasta odası ve servis koridorlarında yüksek sesle konuşmaması, gürültü yapmaması gerekmektedir. Ayrıca hastanın kaldığı odada bulunan televizyonların başkalarını rahatsız etmeyecek şekilde kullanılması, doktor vizite saatlerinde kapatılması gerekmektedir.                                                                                                                                                                                                                                                                                                                                                                                                                                                                                                                                                                                                                                                                                                                                                                                                                                                                                                                                                                                                                                                                                                                                                                                                                                                                                                                                                                                                                                                                                                                                                                                                                                                                                                                                                                                                                                                            </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color w:val="000000"/>
                          <w:sz w:val="19"/>
                          <w:szCs w:val="19"/>
                        </w:rPr>
                        <w:t>Refakatçi ilgili hekim ya da hemşire istemi dışında, hastalarını sağlık tesisi dışına çıkarmamalı veya yatağını değiştirmemelidir.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Refakatçi sağlık tesisi içinde tütün ve alkol kullanmamalıdır.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Refakatçi hastasının yanından ayrılacağı durumda ve refakatçi değişimlerinde hemşireye haber vermelidir.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Hastanız ile ilgili herhangi bir sorun olduğunda derhal hemşireyi durumdan haberdar etmeniz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 xml:space="preserve">Refakatçi, hemşirelerce verilen hasta bakım eğitimi kurallarına uymalıdır (El </w:t>
                      </w:r>
                      <w:proofErr w:type="gramStart"/>
                      <w:r w:rsidRPr="00563187">
                        <w:rPr>
                          <w:rFonts w:ascii="Times New Roman" w:hAnsi="Times New Roman"/>
                          <w:sz w:val="19"/>
                          <w:szCs w:val="19"/>
                        </w:rPr>
                        <w:t>hijyeni</w:t>
                      </w:r>
                      <w:proofErr w:type="gramEnd"/>
                      <w:r w:rsidRPr="00563187">
                        <w:rPr>
                          <w:rFonts w:ascii="Times New Roman" w:hAnsi="Times New Roman"/>
                          <w:sz w:val="19"/>
                          <w:szCs w:val="19"/>
                        </w:rPr>
                        <w:t>, düşme riski eğitimi).</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Refakatçi, refakat kartları ile sağlık tesisinin yemek hizmetlerinden ayrı bir ücret ödemeden yararlanır.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Sağlık tesisi içindeki uyarı ve ikaz levhalarına uymanız, teknik bir problemle karşılaşıldığında servis sorumlu hemşiresine haber vermeniz gerekmektedir.</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Acil durumlar için telefon kullanmanız gerekirse servisinizdeki hemşireye haber veriniz.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Sağlık tesisi vezneleri dışında hiçbir birim ya da personele ödeme yapmayınız.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Tanımadığınız kişilerden yardım kabul etmeyiniz.</w:t>
                      </w:r>
                    </w:p>
                    <w:p w:rsidR="00563187" w:rsidRPr="00563187" w:rsidRDefault="00563187" w:rsidP="00563187">
                      <w:pPr>
                        <w:pStyle w:val="ListeParagraf"/>
                        <w:numPr>
                          <w:ilvl w:val="0"/>
                          <w:numId w:val="15"/>
                        </w:numPr>
                        <w:spacing w:before="40" w:after="40" w:line="240" w:lineRule="auto"/>
                        <w:ind w:left="714" w:hanging="357"/>
                        <w:contextualSpacing w:val="0"/>
                        <w:jc w:val="both"/>
                        <w:rPr>
                          <w:rFonts w:ascii="Times New Roman" w:hAnsi="Times New Roman"/>
                          <w:color w:val="000000"/>
                          <w:sz w:val="19"/>
                          <w:szCs w:val="19"/>
                        </w:rPr>
                      </w:pPr>
                      <w:r w:rsidRPr="00563187">
                        <w:rPr>
                          <w:rFonts w:ascii="Times New Roman" w:hAnsi="Times New Roman"/>
                          <w:sz w:val="19"/>
                          <w:szCs w:val="19"/>
                        </w:rPr>
                        <w:t>Hasta taburcu olmadan istek ve ihtiyaca göre refakat sonlanabilir.</w:t>
                      </w:r>
                    </w:p>
                    <w:p w:rsidR="00563187" w:rsidRPr="00563187" w:rsidRDefault="00563187" w:rsidP="00563187">
                      <w:pPr>
                        <w:pStyle w:val="ListeParagraf"/>
                        <w:numPr>
                          <w:ilvl w:val="0"/>
                          <w:numId w:val="15"/>
                        </w:numPr>
                        <w:spacing w:before="40" w:after="40" w:line="240" w:lineRule="auto"/>
                        <w:ind w:left="714" w:hanging="357"/>
                        <w:contextualSpacing w:val="0"/>
                        <w:jc w:val="both"/>
                        <w:rPr>
                          <w:sz w:val="19"/>
                          <w:szCs w:val="19"/>
                        </w:rPr>
                      </w:pPr>
                      <w:r w:rsidRPr="00563187">
                        <w:rPr>
                          <w:rFonts w:ascii="Times New Roman" w:hAnsi="Times New Roman"/>
                          <w:sz w:val="19"/>
                          <w:szCs w:val="19"/>
                        </w:rPr>
                        <w:t xml:space="preserve">Hasta ve hasta yakınlarına daha iyi hizmet verilebilmesi için sağlık tesisi ile ilgili görüş ve önerilerinizi “dilek - </w:t>
                      </w:r>
                      <w:r w:rsidR="00D41636">
                        <w:rPr>
                          <w:rFonts w:ascii="Times New Roman" w:hAnsi="Times New Roman"/>
                          <w:sz w:val="19"/>
                          <w:szCs w:val="19"/>
                        </w:rPr>
                        <w:t>öneri</w:t>
                      </w:r>
                      <w:r w:rsidRPr="00563187">
                        <w:rPr>
                          <w:rFonts w:ascii="Times New Roman" w:hAnsi="Times New Roman"/>
                          <w:sz w:val="19"/>
                          <w:szCs w:val="19"/>
                        </w:rPr>
                        <w:t>” kutularına bırakabilirsiniz.</w:t>
                      </w:r>
                    </w:p>
                    <w:p w:rsidR="00563187" w:rsidRDefault="00BF25FA" w:rsidP="00563187">
                      <w:pPr>
                        <w:pStyle w:val="ListeParagraf"/>
                        <w:spacing w:before="40" w:after="40" w:line="240" w:lineRule="auto"/>
                        <w:ind w:left="714"/>
                        <w:contextualSpacing w:val="0"/>
                        <w:jc w:val="both"/>
                        <w:rPr>
                          <w:sz w:val="19"/>
                          <w:szCs w:val="19"/>
                        </w:rPr>
                      </w:pPr>
                      <w:r>
                        <w:rPr>
                          <w:sz w:val="19"/>
                          <w:szCs w:val="19"/>
                        </w:rPr>
                        <w:t xml:space="preserve">      </w:t>
                      </w:r>
                    </w:p>
                    <w:p w:rsidR="00BF25FA" w:rsidRPr="0053243D" w:rsidRDefault="00BF25FA" w:rsidP="00BF25FA">
                      <w:pPr>
                        <w:pStyle w:val="listparagraph"/>
                        <w:tabs>
                          <w:tab w:val="left" w:pos="-142"/>
                        </w:tabs>
                        <w:spacing w:before="0" w:beforeAutospacing="0" w:after="240" w:afterAutospacing="0"/>
                        <w:ind w:left="360"/>
                        <w:jc w:val="center"/>
                        <w:rPr>
                          <w:b/>
                          <w:i/>
                          <w:sz w:val="20"/>
                          <w:szCs w:val="20"/>
                        </w:rPr>
                      </w:pPr>
                      <w:r w:rsidRPr="0053243D">
                        <w:rPr>
                          <w:b/>
                          <w:i/>
                          <w:sz w:val="20"/>
                          <w:szCs w:val="20"/>
                        </w:rPr>
                        <w:t>Acil şifalar dileriz.</w:t>
                      </w:r>
                    </w:p>
                    <w:p w:rsidR="00BF25FA" w:rsidRPr="00BF25FA" w:rsidRDefault="00BF25FA" w:rsidP="00BF25FA">
                      <w:pPr>
                        <w:spacing w:before="40" w:after="40" w:line="240" w:lineRule="auto"/>
                        <w:jc w:val="both"/>
                        <w:rPr>
                          <w:sz w:val="19"/>
                          <w:szCs w:val="19"/>
                        </w:rPr>
                      </w:pPr>
                    </w:p>
                    <w:p w:rsidR="00327B82" w:rsidRPr="00563187" w:rsidRDefault="00327B82" w:rsidP="002808D0">
                      <w:pPr>
                        <w:spacing w:after="240"/>
                        <w:ind w:left="-567" w:firstLine="567"/>
                        <w:rPr>
                          <w:rFonts w:ascii="Times New Roman" w:hAnsi="Times New Roman"/>
                          <w:b/>
                          <w:color w:val="FF0000"/>
                          <w:sz w:val="19"/>
                          <w:szCs w:val="19"/>
                        </w:rPr>
                      </w:pPr>
                      <w:r w:rsidRPr="00563187">
                        <w:rPr>
                          <w:rFonts w:ascii="Times New Roman" w:hAnsi="Times New Roman"/>
                          <w:b/>
                          <w:color w:val="FF0000"/>
                          <w:sz w:val="19"/>
                          <w:szCs w:val="19"/>
                        </w:rPr>
                        <w:t xml:space="preserve">                                                                                         </w:t>
                      </w:r>
                      <w:r w:rsidR="00F00F1C" w:rsidRPr="00563187">
                        <w:rPr>
                          <w:rFonts w:ascii="Times New Roman" w:hAnsi="Times New Roman"/>
                          <w:b/>
                          <w:color w:val="FF0000"/>
                          <w:sz w:val="19"/>
                          <w:szCs w:val="19"/>
                        </w:rPr>
                        <w:t xml:space="preserve">         </w:t>
                      </w:r>
                      <w:r w:rsidRPr="00563187">
                        <w:rPr>
                          <w:rFonts w:ascii="Times New Roman" w:hAnsi="Times New Roman"/>
                          <w:b/>
                          <w:color w:val="FF0000"/>
                          <w:sz w:val="19"/>
                          <w:szCs w:val="19"/>
                        </w:rPr>
                        <w:t xml:space="preserve">    </w:t>
                      </w:r>
                      <w:r w:rsidR="00BF25FA">
                        <w:rPr>
                          <w:rFonts w:ascii="Times New Roman" w:hAnsi="Times New Roman"/>
                          <w:b/>
                          <w:color w:val="FF0000"/>
                          <w:sz w:val="19"/>
                          <w:szCs w:val="19"/>
                        </w:rPr>
                        <w:tab/>
                      </w:r>
                      <w:r w:rsidR="00BF25FA">
                        <w:rPr>
                          <w:rFonts w:ascii="Times New Roman" w:hAnsi="Times New Roman"/>
                          <w:b/>
                          <w:color w:val="FF0000"/>
                          <w:sz w:val="19"/>
                          <w:szCs w:val="19"/>
                        </w:rPr>
                        <w:tab/>
                      </w:r>
                      <w:r w:rsidRPr="00563187">
                        <w:rPr>
                          <w:rFonts w:ascii="Times New Roman" w:hAnsi="Times New Roman"/>
                          <w:b/>
                          <w:color w:val="FF0000"/>
                          <w:sz w:val="19"/>
                          <w:szCs w:val="19"/>
                        </w:rPr>
                        <w:t xml:space="preserve"> </w:t>
                      </w:r>
                      <w:r w:rsidR="00F00F1C" w:rsidRPr="00563187">
                        <w:rPr>
                          <w:rFonts w:ascii="Times New Roman" w:hAnsi="Times New Roman"/>
                          <w:b/>
                          <w:color w:val="FF0000"/>
                          <w:sz w:val="19"/>
                          <w:szCs w:val="19"/>
                        </w:rPr>
                        <w:t>BAŞHEKİM</w:t>
                      </w:r>
                      <w:r w:rsidR="00BF25FA">
                        <w:rPr>
                          <w:rFonts w:ascii="Times New Roman" w:hAnsi="Times New Roman"/>
                          <w:b/>
                          <w:color w:val="FF0000"/>
                          <w:sz w:val="19"/>
                          <w:szCs w:val="19"/>
                        </w:rPr>
                        <w:t>LİK</w:t>
                      </w:r>
                    </w:p>
                    <w:p w:rsidR="00327B82" w:rsidRPr="00563187" w:rsidRDefault="00327B82" w:rsidP="00A66A2D">
                      <w:pPr>
                        <w:rPr>
                          <w:sz w:val="19"/>
                          <w:szCs w:val="19"/>
                        </w:rPr>
                      </w:pPr>
                    </w:p>
                  </w:txbxContent>
                </v:textbox>
              </v:shape>
            </w:pict>
          </mc:Fallback>
        </mc:AlternateContent>
      </w: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F42771">
      <w:pPr>
        <w:pStyle w:val="listparagraph"/>
        <w:tabs>
          <w:tab w:val="left" w:pos="-142"/>
        </w:tabs>
        <w:spacing w:before="0" w:beforeAutospacing="0" w:after="120" w:afterAutospacing="0"/>
        <w:ind w:left="-142"/>
        <w:jc w:val="center"/>
        <w:rPr>
          <w:b/>
          <w:sz w:val="28"/>
          <w:szCs w:val="28"/>
        </w:rPr>
      </w:pPr>
    </w:p>
    <w:p w:rsidR="00A66A2D" w:rsidRDefault="00A66A2D" w:rsidP="00D34854">
      <w:pPr>
        <w:pStyle w:val="listparagraph"/>
        <w:tabs>
          <w:tab w:val="left" w:pos="-142"/>
        </w:tabs>
        <w:spacing w:before="0" w:beforeAutospacing="0" w:after="120" w:afterAutospacing="0"/>
        <w:rPr>
          <w:b/>
          <w:sz w:val="28"/>
          <w:szCs w:val="28"/>
        </w:rPr>
      </w:pPr>
    </w:p>
    <w:sectPr w:rsidR="00A66A2D" w:rsidSect="001518F6">
      <w:pgSz w:w="11906" w:h="16838"/>
      <w:pgMar w:top="567"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A2" w:rsidRDefault="008014A2" w:rsidP="0024479F">
      <w:pPr>
        <w:spacing w:after="0" w:line="240" w:lineRule="auto"/>
      </w:pPr>
      <w:r>
        <w:separator/>
      </w:r>
    </w:p>
  </w:endnote>
  <w:endnote w:type="continuationSeparator" w:id="0">
    <w:p w:rsidR="008014A2" w:rsidRDefault="008014A2" w:rsidP="0024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A2" w:rsidRDefault="008014A2" w:rsidP="0024479F">
      <w:pPr>
        <w:spacing w:after="0" w:line="240" w:lineRule="auto"/>
      </w:pPr>
      <w:r>
        <w:separator/>
      </w:r>
    </w:p>
  </w:footnote>
  <w:footnote w:type="continuationSeparator" w:id="0">
    <w:p w:rsidR="008014A2" w:rsidRDefault="008014A2" w:rsidP="00244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444"/>
    <w:multiLevelType w:val="hybridMultilevel"/>
    <w:tmpl w:val="F170D612"/>
    <w:lvl w:ilvl="0" w:tplc="1706A32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8F5D9D"/>
    <w:multiLevelType w:val="hybridMultilevel"/>
    <w:tmpl w:val="965CBB0E"/>
    <w:lvl w:ilvl="0" w:tplc="BA1A17E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063A16"/>
    <w:multiLevelType w:val="hybridMultilevel"/>
    <w:tmpl w:val="8B0A79B6"/>
    <w:lvl w:ilvl="0" w:tplc="38C08F00">
      <w:numFmt w:val="bullet"/>
      <w:lvlText w:val=""/>
      <w:lvlJc w:val="left"/>
      <w:pPr>
        <w:ind w:left="720" w:hanging="360"/>
      </w:pPr>
      <w:rPr>
        <w:rFonts w:ascii="Symbol" w:eastAsia="Times New Roman" w:hAnsi="Symbol" w:cs="Calibr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EE209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C519CE"/>
    <w:multiLevelType w:val="hybridMultilevel"/>
    <w:tmpl w:val="419082C0"/>
    <w:lvl w:ilvl="0" w:tplc="041F000F">
      <w:start w:val="1"/>
      <w:numFmt w:val="decimal"/>
      <w:lvlText w:val="%1."/>
      <w:lvlJc w:val="left"/>
      <w:pPr>
        <w:ind w:left="295" w:hanging="360"/>
      </w:p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5">
    <w:nsid w:val="2DE67E56"/>
    <w:multiLevelType w:val="hybridMultilevel"/>
    <w:tmpl w:val="D6FC13B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7E6444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C426B3A"/>
    <w:multiLevelType w:val="hybridMultilevel"/>
    <w:tmpl w:val="B928C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0436C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6434B1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FE3039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3B439E1"/>
    <w:multiLevelType w:val="hybridMultilevel"/>
    <w:tmpl w:val="192AD98C"/>
    <w:lvl w:ilvl="0" w:tplc="88C2FC3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916B1"/>
    <w:multiLevelType w:val="hybridMultilevel"/>
    <w:tmpl w:val="714E27BE"/>
    <w:lvl w:ilvl="0" w:tplc="041F000F">
      <w:start w:val="1"/>
      <w:numFmt w:val="decimal"/>
      <w:lvlText w:val="%1."/>
      <w:lvlJc w:val="left"/>
      <w:pPr>
        <w:ind w:left="295" w:hanging="360"/>
      </w:p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13">
    <w:nsid w:val="6ADF4080"/>
    <w:multiLevelType w:val="hybridMultilevel"/>
    <w:tmpl w:val="1438F232"/>
    <w:lvl w:ilvl="0" w:tplc="ED3CC184">
      <w:start w:val="1"/>
      <w:numFmt w:val="decimal"/>
      <w:lvlText w:val="%1-"/>
      <w:lvlJc w:val="left"/>
      <w:pPr>
        <w:ind w:left="927" w:hanging="360"/>
      </w:pPr>
      <w:rPr>
        <w:rFonts w:cs="Times New Roman" w:hint="default"/>
        <w:b/>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4">
    <w:nsid w:val="6D826C0F"/>
    <w:multiLevelType w:val="hybridMultilevel"/>
    <w:tmpl w:val="99EA2CB6"/>
    <w:lvl w:ilvl="0" w:tplc="041F000F">
      <w:start w:val="1"/>
      <w:numFmt w:val="decimal"/>
      <w:lvlText w:val="%1."/>
      <w:lvlJc w:val="left"/>
      <w:pPr>
        <w:ind w:left="360"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abstractNumId w:val="13"/>
  </w:num>
  <w:num w:numId="2">
    <w:abstractNumId w:val="8"/>
  </w:num>
  <w:num w:numId="3">
    <w:abstractNumId w:val="3"/>
  </w:num>
  <w:num w:numId="4">
    <w:abstractNumId w:val="9"/>
  </w:num>
  <w:num w:numId="5">
    <w:abstractNumId w:val="6"/>
  </w:num>
  <w:num w:numId="6">
    <w:abstractNumId w:val="10"/>
  </w:num>
  <w:num w:numId="7">
    <w:abstractNumId w:val="14"/>
  </w:num>
  <w:num w:numId="8">
    <w:abstractNumId w:val="4"/>
  </w:num>
  <w:num w:numId="9">
    <w:abstractNumId w:val="12"/>
  </w:num>
  <w:num w:numId="10">
    <w:abstractNumId w:val="5"/>
  </w:num>
  <w:num w:numId="11">
    <w:abstractNumId w:val="1"/>
  </w:num>
  <w:num w:numId="12">
    <w:abstractNumId w:val="11"/>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38"/>
    <w:rsid w:val="00000564"/>
    <w:rsid w:val="00002584"/>
    <w:rsid w:val="00013AA0"/>
    <w:rsid w:val="00020028"/>
    <w:rsid w:val="00024B56"/>
    <w:rsid w:val="00036E26"/>
    <w:rsid w:val="00051724"/>
    <w:rsid w:val="000834DC"/>
    <w:rsid w:val="000A4561"/>
    <w:rsid w:val="000C6337"/>
    <w:rsid w:val="000C79E8"/>
    <w:rsid w:val="000D2292"/>
    <w:rsid w:val="000F6172"/>
    <w:rsid w:val="00133A07"/>
    <w:rsid w:val="001518F6"/>
    <w:rsid w:val="0017782F"/>
    <w:rsid w:val="001C682E"/>
    <w:rsid w:val="001E14C2"/>
    <w:rsid w:val="001E5C2E"/>
    <w:rsid w:val="001F5EB7"/>
    <w:rsid w:val="00224668"/>
    <w:rsid w:val="00224B47"/>
    <w:rsid w:val="0024479F"/>
    <w:rsid w:val="002551B1"/>
    <w:rsid w:val="00262D17"/>
    <w:rsid w:val="002808D0"/>
    <w:rsid w:val="0028355D"/>
    <w:rsid w:val="002B08D4"/>
    <w:rsid w:val="002B2F2E"/>
    <w:rsid w:val="002C5460"/>
    <w:rsid w:val="003046EB"/>
    <w:rsid w:val="0030747E"/>
    <w:rsid w:val="0031192A"/>
    <w:rsid w:val="00316CF2"/>
    <w:rsid w:val="00327B82"/>
    <w:rsid w:val="00332C67"/>
    <w:rsid w:val="003536FC"/>
    <w:rsid w:val="00361410"/>
    <w:rsid w:val="00361DA0"/>
    <w:rsid w:val="003638D6"/>
    <w:rsid w:val="003B6EE0"/>
    <w:rsid w:val="00406651"/>
    <w:rsid w:val="00417263"/>
    <w:rsid w:val="00417BFD"/>
    <w:rsid w:val="00421089"/>
    <w:rsid w:val="0043575E"/>
    <w:rsid w:val="00440156"/>
    <w:rsid w:val="004511AE"/>
    <w:rsid w:val="00464CFE"/>
    <w:rsid w:val="00467662"/>
    <w:rsid w:val="004B2B74"/>
    <w:rsid w:val="00504C2D"/>
    <w:rsid w:val="00515691"/>
    <w:rsid w:val="00537BBA"/>
    <w:rsid w:val="00542176"/>
    <w:rsid w:val="00563187"/>
    <w:rsid w:val="005674D8"/>
    <w:rsid w:val="00590B10"/>
    <w:rsid w:val="005B34B5"/>
    <w:rsid w:val="005B6089"/>
    <w:rsid w:val="005C4614"/>
    <w:rsid w:val="005C5C76"/>
    <w:rsid w:val="005F55AC"/>
    <w:rsid w:val="00601420"/>
    <w:rsid w:val="00601EF9"/>
    <w:rsid w:val="006124B5"/>
    <w:rsid w:val="00650C69"/>
    <w:rsid w:val="00651727"/>
    <w:rsid w:val="00655088"/>
    <w:rsid w:val="0066205B"/>
    <w:rsid w:val="00673340"/>
    <w:rsid w:val="006D4BB3"/>
    <w:rsid w:val="006F08CD"/>
    <w:rsid w:val="00707319"/>
    <w:rsid w:val="007114D3"/>
    <w:rsid w:val="00753843"/>
    <w:rsid w:val="007655DA"/>
    <w:rsid w:val="0078444F"/>
    <w:rsid w:val="007A5C9A"/>
    <w:rsid w:val="007B050F"/>
    <w:rsid w:val="007B30D0"/>
    <w:rsid w:val="007B4366"/>
    <w:rsid w:val="007B7DF1"/>
    <w:rsid w:val="007C2E47"/>
    <w:rsid w:val="007C7780"/>
    <w:rsid w:val="008014A2"/>
    <w:rsid w:val="00801915"/>
    <w:rsid w:val="00814067"/>
    <w:rsid w:val="00820900"/>
    <w:rsid w:val="0083148E"/>
    <w:rsid w:val="00843D32"/>
    <w:rsid w:val="00856319"/>
    <w:rsid w:val="00882B7D"/>
    <w:rsid w:val="0089070F"/>
    <w:rsid w:val="008B0034"/>
    <w:rsid w:val="008C205B"/>
    <w:rsid w:val="008C570D"/>
    <w:rsid w:val="008F231F"/>
    <w:rsid w:val="0090792A"/>
    <w:rsid w:val="00927AFE"/>
    <w:rsid w:val="0093728B"/>
    <w:rsid w:val="0094137C"/>
    <w:rsid w:val="00942B5F"/>
    <w:rsid w:val="00943B45"/>
    <w:rsid w:val="00967325"/>
    <w:rsid w:val="009A07D6"/>
    <w:rsid w:val="009A0C17"/>
    <w:rsid w:val="009B52B3"/>
    <w:rsid w:val="009C5643"/>
    <w:rsid w:val="009D7767"/>
    <w:rsid w:val="00A01983"/>
    <w:rsid w:val="00A1035A"/>
    <w:rsid w:val="00A54FFC"/>
    <w:rsid w:val="00A66A2D"/>
    <w:rsid w:val="00AA4011"/>
    <w:rsid w:val="00B244FC"/>
    <w:rsid w:val="00B41518"/>
    <w:rsid w:val="00B53F57"/>
    <w:rsid w:val="00B71F81"/>
    <w:rsid w:val="00B7394A"/>
    <w:rsid w:val="00B74A5A"/>
    <w:rsid w:val="00B84359"/>
    <w:rsid w:val="00BA6915"/>
    <w:rsid w:val="00BD0E92"/>
    <w:rsid w:val="00BF20B5"/>
    <w:rsid w:val="00BF25FA"/>
    <w:rsid w:val="00BF6E84"/>
    <w:rsid w:val="00C32938"/>
    <w:rsid w:val="00C3575C"/>
    <w:rsid w:val="00C35942"/>
    <w:rsid w:val="00C6119D"/>
    <w:rsid w:val="00C8049D"/>
    <w:rsid w:val="00C90D73"/>
    <w:rsid w:val="00C91600"/>
    <w:rsid w:val="00CB2961"/>
    <w:rsid w:val="00CC3A37"/>
    <w:rsid w:val="00CD3BF0"/>
    <w:rsid w:val="00CE1C6C"/>
    <w:rsid w:val="00CE209E"/>
    <w:rsid w:val="00CF5780"/>
    <w:rsid w:val="00D0705B"/>
    <w:rsid w:val="00D22F0D"/>
    <w:rsid w:val="00D34854"/>
    <w:rsid w:val="00D41636"/>
    <w:rsid w:val="00D5490A"/>
    <w:rsid w:val="00D5628B"/>
    <w:rsid w:val="00DA3938"/>
    <w:rsid w:val="00DC13AB"/>
    <w:rsid w:val="00DC1B4C"/>
    <w:rsid w:val="00DD43E3"/>
    <w:rsid w:val="00DE7B69"/>
    <w:rsid w:val="00E76AC4"/>
    <w:rsid w:val="00E962C0"/>
    <w:rsid w:val="00EA44F0"/>
    <w:rsid w:val="00EA6EE0"/>
    <w:rsid w:val="00EB7640"/>
    <w:rsid w:val="00EC5401"/>
    <w:rsid w:val="00ED47E9"/>
    <w:rsid w:val="00EE679E"/>
    <w:rsid w:val="00EF05C3"/>
    <w:rsid w:val="00F00F1C"/>
    <w:rsid w:val="00F02431"/>
    <w:rsid w:val="00F05980"/>
    <w:rsid w:val="00F071C6"/>
    <w:rsid w:val="00F1386C"/>
    <w:rsid w:val="00F2618A"/>
    <w:rsid w:val="00F42771"/>
    <w:rsid w:val="00F53494"/>
    <w:rsid w:val="00F57FB1"/>
    <w:rsid w:val="00F63248"/>
    <w:rsid w:val="00F846D8"/>
    <w:rsid w:val="00FA4A1B"/>
    <w:rsid w:val="00FD52FE"/>
    <w:rsid w:val="00FD7F2C"/>
    <w:rsid w:val="00FE08AF"/>
    <w:rsid w:val="00FE2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2A"/>
    <w:pPr>
      <w:spacing w:after="200" w:line="276" w:lineRule="auto"/>
    </w:pPr>
    <w:rPr>
      <w:sz w:val="22"/>
      <w:szCs w:val="22"/>
    </w:rPr>
  </w:style>
  <w:style w:type="paragraph" w:styleId="Balk2">
    <w:name w:val="heading 2"/>
    <w:basedOn w:val="Normal"/>
    <w:next w:val="Normal"/>
    <w:link w:val="Balk2Char"/>
    <w:qFormat/>
    <w:rsid w:val="00DA3938"/>
    <w:pPr>
      <w:keepNext/>
      <w:spacing w:before="240" w:after="60" w:line="240" w:lineRule="auto"/>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locked/>
    <w:rsid w:val="00DA3938"/>
    <w:rPr>
      <w:rFonts w:ascii="Cambria" w:hAnsi="Cambria" w:cs="Times New Roman"/>
      <w:b/>
      <w:bCs/>
      <w:i/>
      <w:iCs/>
      <w:sz w:val="28"/>
      <w:szCs w:val="28"/>
    </w:rPr>
  </w:style>
  <w:style w:type="paragraph" w:styleId="BalonMetni">
    <w:name w:val="Balloon Text"/>
    <w:basedOn w:val="Normal"/>
    <w:link w:val="BalonMetniChar"/>
    <w:uiPriority w:val="99"/>
    <w:semiHidden/>
    <w:rsid w:val="00DA3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A3938"/>
    <w:rPr>
      <w:rFonts w:ascii="Tahoma" w:hAnsi="Tahoma" w:cs="Tahoma"/>
      <w:sz w:val="16"/>
      <w:szCs w:val="16"/>
    </w:rPr>
  </w:style>
  <w:style w:type="paragraph" w:styleId="ListeParagraf">
    <w:name w:val="List Paragraph"/>
    <w:basedOn w:val="Normal"/>
    <w:uiPriority w:val="34"/>
    <w:qFormat/>
    <w:rsid w:val="00753843"/>
    <w:pPr>
      <w:ind w:left="720"/>
      <w:contextualSpacing/>
    </w:pPr>
  </w:style>
  <w:style w:type="paragraph" w:styleId="stbilgi">
    <w:name w:val="header"/>
    <w:basedOn w:val="Normal"/>
    <w:link w:val="stbilgiChar"/>
    <w:uiPriority w:val="99"/>
    <w:semiHidden/>
    <w:unhideWhenUsed/>
    <w:rsid w:val="0024479F"/>
    <w:pPr>
      <w:tabs>
        <w:tab w:val="center" w:pos="4536"/>
        <w:tab w:val="right" w:pos="9072"/>
      </w:tabs>
    </w:pPr>
  </w:style>
  <w:style w:type="character" w:customStyle="1" w:styleId="stbilgiChar">
    <w:name w:val="Üstbilgi Char"/>
    <w:basedOn w:val="VarsaylanParagrafYazTipi"/>
    <w:link w:val="stbilgi"/>
    <w:uiPriority w:val="99"/>
    <w:semiHidden/>
    <w:rsid w:val="0024479F"/>
    <w:rPr>
      <w:sz w:val="22"/>
      <w:szCs w:val="22"/>
    </w:rPr>
  </w:style>
  <w:style w:type="paragraph" w:styleId="Altbilgi">
    <w:name w:val="footer"/>
    <w:basedOn w:val="Normal"/>
    <w:link w:val="AltbilgiChar"/>
    <w:uiPriority w:val="99"/>
    <w:semiHidden/>
    <w:unhideWhenUsed/>
    <w:rsid w:val="0024479F"/>
    <w:pPr>
      <w:tabs>
        <w:tab w:val="center" w:pos="4536"/>
        <w:tab w:val="right" w:pos="9072"/>
      </w:tabs>
    </w:pPr>
  </w:style>
  <w:style w:type="character" w:customStyle="1" w:styleId="AltbilgiChar">
    <w:name w:val="Altbilgi Char"/>
    <w:basedOn w:val="VarsaylanParagrafYazTipi"/>
    <w:link w:val="Altbilgi"/>
    <w:uiPriority w:val="99"/>
    <w:semiHidden/>
    <w:rsid w:val="0024479F"/>
    <w:rPr>
      <w:sz w:val="22"/>
      <w:szCs w:val="22"/>
    </w:rPr>
  </w:style>
  <w:style w:type="table" w:styleId="TabloKlavuzu">
    <w:name w:val="Table Grid"/>
    <w:basedOn w:val="NormalTablo"/>
    <w:locked/>
    <w:rsid w:val="005C46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
    <w:name w:val="listparagraph"/>
    <w:basedOn w:val="Normal"/>
    <w:rsid w:val="00C91600"/>
    <w:pPr>
      <w:spacing w:before="100" w:beforeAutospacing="1" w:after="100" w:afterAutospacing="1" w:line="240" w:lineRule="auto"/>
    </w:pPr>
    <w:rPr>
      <w:rFonts w:ascii="Times New Roman" w:hAnsi="Times New Roman"/>
      <w:sz w:val="24"/>
      <w:szCs w:val="24"/>
    </w:rPr>
  </w:style>
  <w:style w:type="paragraph" w:styleId="AralkYok">
    <w:name w:val="No Spacing"/>
    <w:link w:val="AralkYokChar"/>
    <w:uiPriority w:val="1"/>
    <w:qFormat/>
    <w:rsid w:val="00651727"/>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651727"/>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7A5C9A"/>
  </w:style>
  <w:style w:type="character" w:customStyle="1" w:styleId="grame">
    <w:name w:val="grame"/>
    <w:basedOn w:val="VarsaylanParagrafYazTipi"/>
    <w:rsid w:val="009B5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2A"/>
    <w:pPr>
      <w:spacing w:after="200" w:line="276" w:lineRule="auto"/>
    </w:pPr>
    <w:rPr>
      <w:sz w:val="22"/>
      <w:szCs w:val="22"/>
    </w:rPr>
  </w:style>
  <w:style w:type="paragraph" w:styleId="Balk2">
    <w:name w:val="heading 2"/>
    <w:basedOn w:val="Normal"/>
    <w:next w:val="Normal"/>
    <w:link w:val="Balk2Char"/>
    <w:qFormat/>
    <w:rsid w:val="00DA3938"/>
    <w:pPr>
      <w:keepNext/>
      <w:spacing w:before="240" w:after="60" w:line="240" w:lineRule="auto"/>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locked/>
    <w:rsid w:val="00DA3938"/>
    <w:rPr>
      <w:rFonts w:ascii="Cambria" w:hAnsi="Cambria" w:cs="Times New Roman"/>
      <w:b/>
      <w:bCs/>
      <w:i/>
      <w:iCs/>
      <w:sz w:val="28"/>
      <w:szCs w:val="28"/>
    </w:rPr>
  </w:style>
  <w:style w:type="paragraph" w:styleId="BalonMetni">
    <w:name w:val="Balloon Text"/>
    <w:basedOn w:val="Normal"/>
    <w:link w:val="BalonMetniChar"/>
    <w:uiPriority w:val="99"/>
    <w:semiHidden/>
    <w:rsid w:val="00DA3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A3938"/>
    <w:rPr>
      <w:rFonts w:ascii="Tahoma" w:hAnsi="Tahoma" w:cs="Tahoma"/>
      <w:sz w:val="16"/>
      <w:szCs w:val="16"/>
    </w:rPr>
  </w:style>
  <w:style w:type="paragraph" w:styleId="ListeParagraf">
    <w:name w:val="List Paragraph"/>
    <w:basedOn w:val="Normal"/>
    <w:uiPriority w:val="34"/>
    <w:qFormat/>
    <w:rsid w:val="00753843"/>
    <w:pPr>
      <w:ind w:left="720"/>
      <w:contextualSpacing/>
    </w:pPr>
  </w:style>
  <w:style w:type="paragraph" w:styleId="stbilgi">
    <w:name w:val="header"/>
    <w:basedOn w:val="Normal"/>
    <w:link w:val="stbilgiChar"/>
    <w:uiPriority w:val="99"/>
    <w:semiHidden/>
    <w:unhideWhenUsed/>
    <w:rsid w:val="0024479F"/>
    <w:pPr>
      <w:tabs>
        <w:tab w:val="center" w:pos="4536"/>
        <w:tab w:val="right" w:pos="9072"/>
      </w:tabs>
    </w:pPr>
  </w:style>
  <w:style w:type="character" w:customStyle="1" w:styleId="stbilgiChar">
    <w:name w:val="Üstbilgi Char"/>
    <w:basedOn w:val="VarsaylanParagrafYazTipi"/>
    <w:link w:val="stbilgi"/>
    <w:uiPriority w:val="99"/>
    <w:semiHidden/>
    <w:rsid w:val="0024479F"/>
    <w:rPr>
      <w:sz w:val="22"/>
      <w:szCs w:val="22"/>
    </w:rPr>
  </w:style>
  <w:style w:type="paragraph" w:styleId="Altbilgi">
    <w:name w:val="footer"/>
    <w:basedOn w:val="Normal"/>
    <w:link w:val="AltbilgiChar"/>
    <w:uiPriority w:val="99"/>
    <w:semiHidden/>
    <w:unhideWhenUsed/>
    <w:rsid w:val="0024479F"/>
    <w:pPr>
      <w:tabs>
        <w:tab w:val="center" w:pos="4536"/>
        <w:tab w:val="right" w:pos="9072"/>
      </w:tabs>
    </w:pPr>
  </w:style>
  <w:style w:type="character" w:customStyle="1" w:styleId="AltbilgiChar">
    <w:name w:val="Altbilgi Char"/>
    <w:basedOn w:val="VarsaylanParagrafYazTipi"/>
    <w:link w:val="Altbilgi"/>
    <w:uiPriority w:val="99"/>
    <w:semiHidden/>
    <w:rsid w:val="0024479F"/>
    <w:rPr>
      <w:sz w:val="22"/>
      <w:szCs w:val="22"/>
    </w:rPr>
  </w:style>
  <w:style w:type="table" w:styleId="TabloKlavuzu">
    <w:name w:val="Table Grid"/>
    <w:basedOn w:val="NormalTablo"/>
    <w:locked/>
    <w:rsid w:val="005C46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
    <w:name w:val="listparagraph"/>
    <w:basedOn w:val="Normal"/>
    <w:rsid w:val="00C91600"/>
    <w:pPr>
      <w:spacing w:before="100" w:beforeAutospacing="1" w:after="100" w:afterAutospacing="1" w:line="240" w:lineRule="auto"/>
    </w:pPr>
    <w:rPr>
      <w:rFonts w:ascii="Times New Roman" w:hAnsi="Times New Roman"/>
      <w:sz w:val="24"/>
      <w:szCs w:val="24"/>
    </w:rPr>
  </w:style>
  <w:style w:type="paragraph" w:styleId="AralkYok">
    <w:name w:val="No Spacing"/>
    <w:link w:val="AralkYokChar"/>
    <w:uiPriority w:val="1"/>
    <w:qFormat/>
    <w:rsid w:val="00651727"/>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651727"/>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7A5C9A"/>
  </w:style>
  <w:style w:type="character" w:customStyle="1" w:styleId="grame">
    <w:name w:val="grame"/>
    <w:basedOn w:val="VarsaylanParagrafYazTipi"/>
    <w:rsid w:val="009B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5672">
      <w:bodyDiv w:val="1"/>
      <w:marLeft w:val="0"/>
      <w:marRight w:val="0"/>
      <w:marTop w:val="0"/>
      <w:marBottom w:val="0"/>
      <w:divBdr>
        <w:top w:val="none" w:sz="0" w:space="0" w:color="auto"/>
        <w:left w:val="none" w:sz="0" w:space="0" w:color="auto"/>
        <w:bottom w:val="none" w:sz="0" w:space="0" w:color="auto"/>
        <w:right w:val="none" w:sz="0" w:space="0" w:color="auto"/>
      </w:divBdr>
    </w:div>
    <w:div w:id="669482049">
      <w:bodyDiv w:val="1"/>
      <w:marLeft w:val="0"/>
      <w:marRight w:val="0"/>
      <w:marTop w:val="0"/>
      <w:marBottom w:val="0"/>
      <w:divBdr>
        <w:top w:val="none" w:sz="0" w:space="0" w:color="auto"/>
        <w:left w:val="none" w:sz="0" w:space="0" w:color="auto"/>
        <w:bottom w:val="none" w:sz="0" w:space="0" w:color="auto"/>
        <w:right w:val="none" w:sz="0" w:space="0" w:color="auto"/>
      </w:divBdr>
    </w:div>
    <w:div w:id="897281747">
      <w:bodyDiv w:val="1"/>
      <w:marLeft w:val="0"/>
      <w:marRight w:val="0"/>
      <w:marTop w:val="0"/>
      <w:marBottom w:val="0"/>
      <w:divBdr>
        <w:top w:val="none" w:sz="0" w:space="0" w:color="auto"/>
        <w:left w:val="none" w:sz="0" w:space="0" w:color="auto"/>
        <w:bottom w:val="none" w:sz="0" w:space="0" w:color="auto"/>
        <w:right w:val="none" w:sz="0" w:space="0" w:color="auto"/>
      </w:divBdr>
    </w:div>
    <w:div w:id="1002244438">
      <w:bodyDiv w:val="1"/>
      <w:marLeft w:val="0"/>
      <w:marRight w:val="0"/>
      <w:marTop w:val="0"/>
      <w:marBottom w:val="0"/>
      <w:divBdr>
        <w:top w:val="none" w:sz="0" w:space="0" w:color="auto"/>
        <w:left w:val="none" w:sz="0" w:space="0" w:color="auto"/>
        <w:bottom w:val="none" w:sz="0" w:space="0" w:color="auto"/>
        <w:right w:val="none" w:sz="0" w:space="0" w:color="auto"/>
      </w:divBdr>
    </w:div>
    <w:div w:id="1520583911">
      <w:bodyDiv w:val="1"/>
      <w:marLeft w:val="0"/>
      <w:marRight w:val="0"/>
      <w:marTop w:val="0"/>
      <w:marBottom w:val="0"/>
      <w:divBdr>
        <w:top w:val="none" w:sz="0" w:space="0" w:color="auto"/>
        <w:left w:val="none" w:sz="0" w:space="0" w:color="auto"/>
        <w:bottom w:val="none" w:sz="0" w:space="0" w:color="auto"/>
        <w:right w:val="none" w:sz="0" w:space="0" w:color="auto"/>
      </w:divBdr>
    </w:div>
    <w:div w:id="1920287875">
      <w:bodyDiv w:val="1"/>
      <w:marLeft w:val="0"/>
      <w:marRight w:val="0"/>
      <w:marTop w:val="0"/>
      <w:marBottom w:val="0"/>
      <w:divBdr>
        <w:top w:val="none" w:sz="0" w:space="0" w:color="auto"/>
        <w:left w:val="none" w:sz="0" w:space="0" w:color="auto"/>
        <w:bottom w:val="none" w:sz="0" w:space="0" w:color="auto"/>
        <w:right w:val="none" w:sz="0" w:space="0" w:color="auto"/>
      </w:divBdr>
    </w:div>
    <w:div w:id="20827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numune</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shizmet04</dc:creator>
  <cp:lastModifiedBy>İSTATİSTİK</cp:lastModifiedBy>
  <cp:revision>2</cp:revision>
  <cp:lastPrinted>2022-05-09T12:37:00Z</cp:lastPrinted>
  <dcterms:created xsi:type="dcterms:W3CDTF">2022-08-26T11:30:00Z</dcterms:created>
  <dcterms:modified xsi:type="dcterms:W3CDTF">2022-08-26T11:30:00Z</dcterms:modified>
</cp:coreProperties>
</file>